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6" w:rsidRPr="009E78F6" w:rsidRDefault="009E78F6" w:rsidP="009E78F6">
      <w:pPr>
        <w:spacing w:line="240" w:lineRule="auto"/>
        <w:jc w:val="both"/>
        <w:rPr>
          <w:sz w:val="24"/>
          <w:szCs w:val="24"/>
          <w:lang w:val="es-MX"/>
        </w:rPr>
      </w:pPr>
      <w:r w:rsidRPr="009E78F6">
        <w:rPr>
          <w:sz w:val="24"/>
          <w:szCs w:val="24"/>
          <w:lang w:val="es-MX"/>
        </w:rPr>
        <w:t xml:space="preserve">Ignacio </w:t>
      </w:r>
      <w:proofErr w:type="spellStart"/>
      <w:r w:rsidRPr="009E78F6">
        <w:rPr>
          <w:sz w:val="24"/>
          <w:szCs w:val="24"/>
          <w:lang w:val="es-MX"/>
        </w:rPr>
        <w:t>Cervieri</w:t>
      </w:r>
      <w:proofErr w:type="spellEnd"/>
      <w:r w:rsidRPr="009E78F6">
        <w:rPr>
          <w:sz w:val="24"/>
          <w:szCs w:val="24"/>
          <w:lang w:val="es-MX"/>
        </w:rPr>
        <w:t>.</w:t>
      </w:r>
      <w:r w:rsidRPr="009E78F6">
        <w:rPr>
          <w:sz w:val="24"/>
          <w:szCs w:val="24"/>
          <w:lang w:val="es-MX"/>
        </w:rPr>
        <w:t xml:space="preserve"> </w:t>
      </w:r>
      <w:r w:rsidRPr="009E78F6"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 w:rsidRPr="009E78F6">
        <w:rPr>
          <w:sz w:val="24"/>
          <w:szCs w:val="24"/>
          <w:lang w:val="es-MX"/>
        </w:rPr>
        <w:t>icervieri@gmail.com</w:t>
      </w:r>
    </w:p>
    <w:p w:rsidR="009E78F6" w:rsidRDefault="009E78F6" w:rsidP="00C457EE">
      <w:pPr>
        <w:jc w:val="both"/>
        <w:rPr>
          <w:b/>
          <w:sz w:val="28"/>
          <w:szCs w:val="28"/>
        </w:rPr>
      </w:pPr>
    </w:p>
    <w:p w:rsidR="009928DA" w:rsidRPr="009E78F6" w:rsidRDefault="00C457EE" w:rsidP="00C457EE">
      <w:pPr>
        <w:jc w:val="both"/>
        <w:rPr>
          <w:b/>
          <w:sz w:val="28"/>
          <w:szCs w:val="28"/>
        </w:rPr>
      </w:pPr>
      <w:r w:rsidRPr="009E78F6">
        <w:rPr>
          <w:b/>
          <w:sz w:val="28"/>
          <w:szCs w:val="28"/>
        </w:rPr>
        <w:t>LA CONCEPCIÓN FISIC</w:t>
      </w:r>
      <w:r w:rsidR="003E28D4" w:rsidRPr="009E78F6">
        <w:rPr>
          <w:b/>
          <w:sz w:val="28"/>
          <w:szCs w:val="28"/>
        </w:rPr>
        <w:t xml:space="preserve">ISTA DE LO MENTAL Y EL PROBLEMA </w:t>
      </w:r>
      <w:r w:rsidRPr="009E78F6">
        <w:rPr>
          <w:b/>
          <w:sz w:val="28"/>
          <w:szCs w:val="28"/>
        </w:rPr>
        <w:t>DE LO FENOMÉNICO</w:t>
      </w:r>
      <w:r w:rsidR="00815E79" w:rsidRPr="009E78F6">
        <w:rPr>
          <w:b/>
          <w:sz w:val="28"/>
          <w:szCs w:val="28"/>
        </w:rPr>
        <w:t>.</w:t>
      </w:r>
    </w:p>
    <w:p w:rsidR="00815E79" w:rsidRDefault="00815E79" w:rsidP="00C457EE">
      <w:pPr>
        <w:jc w:val="both"/>
        <w:rPr>
          <w:sz w:val="28"/>
          <w:szCs w:val="28"/>
        </w:rPr>
      </w:pPr>
    </w:p>
    <w:p w:rsidR="00245EFF" w:rsidRDefault="00C457EE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DD8">
        <w:rPr>
          <w:sz w:val="28"/>
          <w:szCs w:val="28"/>
        </w:rPr>
        <w:t>En</w:t>
      </w:r>
      <w:r w:rsidR="00560620">
        <w:rPr>
          <w:sz w:val="28"/>
          <w:szCs w:val="28"/>
        </w:rPr>
        <w:t xml:space="preserve"> 1974 Thomas </w:t>
      </w:r>
      <w:proofErr w:type="spellStart"/>
      <w:r w:rsidR="00560620">
        <w:rPr>
          <w:sz w:val="28"/>
          <w:szCs w:val="28"/>
        </w:rPr>
        <w:t>Nagel</w:t>
      </w:r>
      <w:proofErr w:type="spellEnd"/>
      <w:r w:rsidR="00560620">
        <w:rPr>
          <w:sz w:val="28"/>
          <w:szCs w:val="28"/>
        </w:rPr>
        <w:t xml:space="preserve"> publica “¿Cómo es ser un murciélago?”. E</w:t>
      </w:r>
      <w:r w:rsidR="00DF2DD8">
        <w:rPr>
          <w:sz w:val="28"/>
          <w:szCs w:val="28"/>
        </w:rPr>
        <w:t>s</w:t>
      </w:r>
      <w:r w:rsidR="000455AE">
        <w:rPr>
          <w:sz w:val="28"/>
          <w:szCs w:val="28"/>
        </w:rPr>
        <w:t>te artículo consolidó</w:t>
      </w:r>
      <w:r w:rsidR="00DF2DD8">
        <w:rPr>
          <w:sz w:val="28"/>
          <w:szCs w:val="28"/>
        </w:rPr>
        <w:t xml:space="preserve"> una forma particular de entender el problema metafísico de lo mental (el problema mente-cuerpo). Mediante la noción del “cómo es”</w:t>
      </w:r>
      <w:r w:rsidR="001C2EBA">
        <w:rPr>
          <w:rStyle w:val="Refdenotaalpie"/>
          <w:sz w:val="28"/>
          <w:szCs w:val="28"/>
        </w:rPr>
        <w:footnoteReference w:id="1"/>
      </w:r>
      <w:r w:rsidR="00E84728">
        <w:rPr>
          <w:sz w:val="28"/>
          <w:szCs w:val="28"/>
        </w:rPr>
        <w:t xml:space="preserve"> (o de lo </w:t>
      </w:r>
      <w:r w:rsidR="00E84728" w:rsidRPr="00C753AD">
        <w:rPr>
          <w:i/>
          <w:sz w:val="28"/>
          <w:szCs w:val="28"/>
        </w:rPr>
        <w:t>fenoménico</w:t>
      </w:r>
      <w:r w:rsidR="00E84728">
        <w:rPr>
          <w:sz w:val="28"/>
          <w:szCs w:val="28"/>
        </w:rPr>
        <w:t>)</w:t>
      </w:r>
      <w:r w:rsidR="00DF2DD8">
        <w:rPr>
          <w:sz w:val="28"/>
          <w:szCs w:val="28"/>
        </w:rPr>
        <w:t xml:space="preserve"> </w:t>
      </w:r>
      <w:proofErr w:type="spellStart"/>
      <w:r w:rsidR="00DF2DD8">
        <w:rPr>
          <w:sz w:val="28"/>
          <w:szCs w:val="28"/>
        </w:rPr>
        <w:t>Nagel</w:t>
      </w:r>
      <w:proofErr w:type="spellEnd"/>
      <w:r w:rsidR="00DF2DD8">
        <w:rPr>
          <w:sz w:val="28"/>
          <w:szCs w:val="28"/>
        </w:rPr>
        <w:t xml:space="preserve"> pr</w:t>
      </w:r>
      <w:r w:rsidR="00626BBE">
        <w:rPr>
          <w:sz w:val="28"/>
          <w:szCs w:val="28"/>
        </w:rPr>
        <w:t>etende dar cuenta de un componente</w:t>
      </w:r>
      <w:r w:rsidR="00DF2DD8">
        <w:rPr>
          <w:sz w:val="28"/>
          <w:szCs w:val="28"/>
        </w:rPr>
        <w:t xml:space="preserve"> de lo mental que parece escapar a todo intento de reducción, un elemento esencialmente subjetivo</w:t>
      </w:r>
      <w:r w:rsidR="004A6681">
        <w:rPr>
          <w:sz w:val="28"/>
          <w:szCs w:val="28"/>
        </w:rPr>
        <w:t xml:space="preserve"> imposible de acomodar en un mundo exclusivamente físico</w:t>
      </w:r>
      <w:r w:rsidR="00E84728">
        <w:rPr>
          <w:sz w:val="28"/>
          <w:szCs w:val="28"/>
        </w:rPr>
        <w:t xml:space="preserve">. </w:t>
      </w:r>
      <w:r>
        <w:rPr>
          <w:sz w:val="28"/>
          <w:szCs w:val="28"/>
        </w:rPr>
        <w:t>En “</w:t>
      </w:r>
      <w:proofErr w:type="spellStart"/>
      <w:r>
        <w:rPr>
          <w:sz w:val="28"/>
          <w:szCs w:val="28"/>
        </w:rPr>
        <w:t>Epiphenomenal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Qualia</w:t>
      </w:r>
      <w:proofErr w:type="spellEnd"/>
      <w:r>
        <w:rPr>
          <w:sz w:val="28"/>
          <w:szCs w:val="28"/>
        </w:rPr>
        <w:t>” (1982)</w:t>
      </w:r>
      <w:r w:rsidR="005A6734">
        <w:rPr>
          <w:sz w:val="28"/>
          <w:szCs w:val="28"/>
        </w:rPr>
        <w:t xml:space="preserve"> Frank Jackson desarrolló este punto de vista a través de </w:t>
      </w:r>
      <w:r w:rsidR="00F16355">
        <w:rPr>
          <w:sz w:val="28"/>
          <w:szCs w:val="28"/>
        </w:rPr>
        <w:t>algunos experimentos mentales.</w:t>
      </w:r>
      <w:r w:rsidR="005A6734">
        <w:rPr>
          <w:sz w:val="28"/>
          <w:szCs w:val="28"/>
        </w:rPr>
        <w:t xml:space="preserve"> El más conocido de ellos es el de la </w:t>
      </w:r>
      <w:hyperlink r:id="rId8" w:history="1">
        <w:r w:rsidR="005A6734" w:rsidRPr="00C457EE">
          <w:rPr>
            <w:rStyle w:val="Hipervnculo"/>
            <w:sz w:val="28"/>
            <w:szCs w:val="28"/>
          </w:rPr>
          <w:t>científica María</w:t>
        </w:r>
      </w:hyperlink>
      <w:r w:rsidR="005A6734">
        <w:rPr>
          <w:sz w:val="28"/>
          <w:szCs w:val="28"/>
        </w:rPr>
        <w:t>.</w:t>
      </w:r>
      <w:r w:rsidR="006A2D85">
        <w:rPr>
          <w:sz w:val="28"/>
          <w:szCs w:val="28"/>
        </w:rPr>
        <w:t xml:space="preserve"> </w:t>
      </w:r>
    </w:p>
    <w:p w:rsidR="00245EFF" w:rsidRDefault="006A2D85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>Actualmente la posición mayoritaria en e</w:t>
      </w:r>
      <w:r w:rsidR="005A6734">
        <w:rPr>
          <w:sz w:val="28"/>
          <w:szCs w:val="28"/>
        </w:rPr>
        <w:t xml:space="preserve">l debate </w:t>
      </w:r>
      <w:r w:rsidR="00E84728">
        <w:rPr>
          <w:sz w:val="28"/>
          <w:szCs w:val="28"/>
        </w:rPr>
        <w:t>metafísico acerca de lo fenoménico con</w:t>
      </w:r>
      <w:r>
        <w:rPr>
          <w:sz w:val="28"/>
          <w:szCs w:val="28"/>
        </w:rPr>
        <w:t xml:space="preserve">sidera que si bien </w:t>
      </w:r>
      <w:proofErr w:type="spellStart"/>
      <w:r>
        <w:rPr>
          <w:sz w:val="28"/>
          <w:szCs w:val="28"/>
        </w:rPr>
        <w:t>Nagel</w:t>
      </w:r>
      <w:proofErr w:type="spellEnd"/>
      <w:r>
        <w:rPr>
          <w:sz w:val="28"/>
          <w:szCs w:val="28"/>
        </w:rPr>
        <w:t xml:space="preserve"> identificó un elemento de lo mental con características muy peculiares, su (resignada) aceptación de alguna clase de dualismo fue apresurada. </w:t>
      </w:r>
      <w:r w:rsidR="000455AE">
        <w:rPr>
          <w:sz w:val="28"/>
          <w:szCs w:val="28"/>
        </w:rPr>
        <w:t>E</w:t>
      </w:r>
      <w:r w:rsidR="00E21880">
        <w:rPr>
          <w:sz w:val="28"/>
          <w:szCs w:val="28"/>
        </w:rPr>
        <w:t>n el mismo sentido, se entiende</w:t>
      </w:r>
      <w:r w:rsidR="000455AE">
        <w:rPr>
          <w:sz w:val="28"/>
          <w:szCs w:val="28"/>
        </w:rPr>
        <w:t xml:space="preserve"> que si bien el caso imaginario presentado por Jackson es, bajo cierta descripción, válido, l</w:t>
      </w:r>
      <w:r w:rsidR="00C660DF">
        <w:rPr>
          <w:sz w:val="28"/>
          <w:szCs w:val="28"/>
        </w:rPr>
        <w:t>a interpretación que Jackso</w:t>
      </w:r>
      <w:r w:rsidR="000455AE">
        <w:rPr>
          <w:sz w:val="28"/>
          <w:szCs w:val="28"/>
        </w:rPr>
        <w:t xml:space="preserve">n </w:t>
      </w:r>
      <w:r w:rsidR="00C660DF">
        <w:rPr>
          <w:sz w:val="28"/>
          <w:szCs w:val="28"/>
        </w:rPr>
        <w:t xml:space="preserve">hace </w:t>
      </w:r>
      <w:r w:rsidR="000455AE">
        <w:rPr>
          <w:sz w:val="28"/>
          <w:szCs w:val="28"/>
        </w:rPr>
        <w:t xml:space="preserve">de él (y que motiva su </w:t>
      </w:r>
      <w:r w:rsidR="00E21880">
        <w:rPr>
          <w:sz w:val="28"/>
          <w:szCs w:val="28"/>
        </w:rPr>
        <w:t xml:space="preserve">menos resignada </w:t>
      </w:r>
      <w:r w:rsidR="000455AE">
        <w:rPr>
          <w:sz w:val="28"/>
          <w:szCs w:val="28"/>
        </w:rPr>
        <w:t>acepta</w:t>
      </w:r>
      <w:r w:rsidR="00461580">
        <w:rPr>
          <w:sz w:val="28"/>
          <w:szCs w:val="28"/>
        </w:rPr>
        <w:t>ción de una de las formas del dualismo: el</w:t>
      </w:r>
      <w:r w:rsidR="000455AE">
        <w:rPr>
          <w:sz w:val="28"/>
          <w:szCs w:val="28"/>
        </w:rPr>
        <w:t xml:space="preserve"> </w:t>
      </w:r>
      <w:proofErr w:type="spellStart"/>
      <w:r w:rsidR="000455AE">
        <w:rPr>
          <w:sz w:val="28"/>
          <w:szCs w:val="28"/>
        </w:rPr>
        <w:t>epifenomenismo</w:t>
      </w:r>
      <w:proofErr w:type="spellEnd"/>
      <w:r w:rsidR="000455AE">
        <w:rPr>
          <w:sz w:val="28"/>
          <w:szCs w:val="28"/>
        </w:rPr>
        <w:t xml:space="preserve">) </w:t>
      </w:r>
      <w:r w:rsidR="000455AE" w:rsidRPr="0080137D">
        <w:rPr>
          <w:sz w:val="28"/>
          <w:szCs w:val="28"/>
        </w:rPr>
        <w:t>no es la única posible</w:t>
      </w:r>
      <w:r w:rsidR="00641A1E">
        <w:rPr>
          <w:sz w:val="28"/>
          <w:szCs w:val="28"/>
        </w:rPr>
        <w:t>.</w:t>
      </w:r>
      <w:r w:rsidR="00641A1E">
        <w:rPr>
          <w:rStyle w:val="Refdenotaalpie"/>
          <w:sz w:val="28"/>
          <w:szCs w:val="28"/>
        </w:rPr>
        <w:footnoteReference w:id="2"/>
      </w:r>
      <w:r w:rsidR="000455AE">
        <w:rPr>
          <w:sz w:val="28"/>
          <w:szCs w:val="28"/>
        </w:rPr>
        <w:t xml:space="preserve"> </w:t>
      </w:r>
    </w:p>
    <w:p w:rsidR="000455AE" w:rsidRDefault="000B0FAE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>Hay un segundo debate contemporáneo ac</w:t>
      </w:r>
      <w:r w:rsidR="00F16355">
        <w:rPr>
          <w:sz w:val="28"/>
          <w:szCs w:val="28"/>
        </w:rPr>
        <w:t>erca de lo fenoménico que,</w:t>
      </w:r>
      <w:r>
        <w:rPr>
          <w:sz w:val="28"/>
          <w:szCs w:val="28"/>
        </w:rPr>
        <w:t xml:space="preserve"> en principio, parece independiente del primero. Este segundo debate no se ocupa ya de la naturaleza de lo fenoménico sino de su extensión. ¿Qué tipos de estados </w:t>
      </w:r>
      <w:r w:rsidR="00885B48">
        <w:rPr>
          <w:sz w:val="28"/>
          <w:szCs w:val="28"/>
        </w:rPr>
        <w:t xml:space="preserve">mentales </w:t>
      </w:r>
      <w:r w:rsidR="00C753AD">
        <w:rPr>
          <w:sz w:val="28"/>
          <w:szCs w:val="28"/>
        </w:rPr>
        <w:t>poseen carácter fenoménico</w:t>
      </w:r>
      <w:r>
        <w:rPr>
          <w:sz w:val="28"/>
          <w:szCs w:val="28"/>
        </w:rPr>
        <w:t xml:space="preserve">? </w:t>
      </w:r>
      <w:r w:rsidR="00C753AD">
        <w:rPr>
          <w:sz w:val="28"/>
          <w:szCs w:val="28"/>
        </w:rPr>
        <w:t>Y</w:t>
      </w:r>
      <w:r w:rsidR="000455AE">
        <w:rPr>
          <w:sz w:val="28"/>
          <w:szCs w:val="28"/>
        </w:rPr>
        <w:t xml:space="preserve">, más importante, </w:t>
      </w:r>
      <w:r w:rsidR="00DD3918">
        <w:rPr>
          <w:sz w:val="28"/>
          <w:szCs w:val="28"/>
        </w:rPr>
        <w:t>¿qué</w:t>
      </w:r>
      <w:r>
        <w:rPr>
          <w:sz w:val="28"/>
          <w:szCs w:val="28"/>
        </w:rPr>
        <w:t xml:space="preserve"> tipos de caracteres fenoménicos existen? La posición m</w:t>
      </w:r>
      <w:r w:rsidR="00C753AD">
        <w:rPr>
          <w:sz w:val="28"/>
          <w:szCs w:val="28"/>
        </w:rPr>
        <w:t>ayoritaria</w:t>
      </w:r>
      <w:r>
        <w:rPr>
          <w:sz w:val="28"/>
          <w:szCs w:val="28"/>
        </w:rPr>
        <w:t xml:space="preserve"> </w:t>
      </w:r>
      <w:r w:rsidR="00C753AD">
        <w:rPr>
          <w:sz w:val="28"/>
          <w:szCs w:val="28"/>
        </w:rPr>
        <w:t xml:space="preserve">en este caso </w:t>
      </w:r>
      <w:r w:rsidR="00F16355">
        <w:rPr>
          <w:sz w:val="28"/>
          <w:szCs w:val="28"/>
        </w:rPr>
        <w:t>puede</w:t>
      </w:r>
      <w:r>
        <w:rPr>
          <w:sz w:val="28"/>
          <w:szCs w:val="28"/>
        </w:rPr>
        <w:t xml:space="preserve"> describirse mencionando </w:t>
      </w:r>
      <w:r w:rsidR="00F16355">
        <w:rPr>
          <w:sz w:val="28"/>
          <w:szCs w:val="28"/>
        </w:rPr>
        <w:t>aquel</w:t>
      </w:r>
      <w:r>
        <w:rPr>
          <w:sz w:val="28"/>
          <w:szCs w:val="28"/>
        </w:rPr>
        <w:t xml:space="preserve">lo que </w:t>
      </w:r>
      <w:r>
        <w:rPr>
          <w:sz w:val="28"/>
          <w:szCs w:val="28"/>
        </w:rPr>
        <w:lastRenderedPageBreak/>
        <w:t>rechaza. La posición mayoritaria rechaza que todos los tipos de estados conscientes posean un carácter fenoménico propio</w:t>
      </w:r>
      <w:r w:rsidR="000455AE">
        <w:rPr>
          <w:sz w:val="28"/>
          <w:szCs w:val="28"/>
        </w:rPr>
        <w:t>, distintivo</w:t>
      </w:r>
      <w:r w:rsidR="00DD3918">
        <w:rPr>
          <w:sz w:val="28"/>
          <w:szCs w:val="28"/>
        </w:rPr>
        <w:t>. L</w:t>
      </w:r>
      <w:r w:rsidR="0080137D">
        <w:rPr>
          <w:sz w:val="28"/>
          <w:szCs w:val="28"/>
        </w:rPr>
        <w:t xml:space="preserve">a posición mayoritaria rechaza, en particular, la postulación de una </w:t>
      </w:r>
      <w:hyperlink r:id="rId9" w:history="1">
        <w:r w:rsidR="0080137D" w:rsidRPr="0080137D">
          <w:rPr>
            <w:rStyle w:val="Hipervnculo"/>
            <w:sz w:val="28"/>
            <w:szCs w:val="28"/>
          </w:rPr>
          <w:t>fenomenología de lo cognitivo</w:t>
        </w:r>
      </w:hyperlink>
      <w:r w:rsidR="0080137D">
        <w:rPr>
          <w:sz w:val="28"/>
          <w:szCs w:val="28"/>
        </w:rPr>
        <w:t>.</w:t>
      </w:r>
    </w:p>
    <w:p w:rsidR="009762E3" w:rsidRDefault="000455AE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>En mi opinió</w:t>
      </w:r>
      <w:r w:rsidR="00885B48">
        <w:rPr>
          <w:sz w:val="28"/>
          <w:szCs w:val="28"/>
        </w:rPr>
        <w:t xml:space="preserve">n ambas posiciones mayoritarias están poco fundamentadas. Creo </w:t>
      </w:r>
      <w:r w:rsidR="00845637" w:rsidRPr="00DD3918">
        <w:rPr>
          <w:b/>
          <w:color w:val="1F497D" w:themeColor="text2"/>
          <w:sz w:val="28"/>
          <w:szCs w:val="28"/>
        </w:rPr>
        <w:t>i)</w:t>
      </w:r>
      <w:r w:rsidR="00845637">
        <w:rPr>
          <w:sz w:val="28"/>
          <w:szCs w:val="28"/>
        </w:rPr>
        <w:t xml:space="preserve"> </w:t>
      </w:r>
      <w:r w:rsidR="00885B48">
        <w:rPr>
          <w:sz w:val="28"/>
          <w:szCs w:val="28"/>
        </w:rPr>
        <w:t xml:space="preserve">que los esfuerzos por acomodar los señalamientos de </w:t>
      </w:r>
      <w:proofErr w:type="spellStart"/>
      <w:r w:rsidR="00885B48">
        <w:rPr>
          <w:sz w:val="28"/>
          <w:szCs w:val="28"/>
        </w:rPr>
        <w:t>Nagel</w:t>
      </w:r>
      <w:proofErr w:type="spellEnd"/>
      <w:r w:rsidR="00885B48">
        <w:rPr>
          <w:sz w:val="28"/>
          <w:szCs w:val="28"/>
        </w:rPr>
        <w:t xml:space="preserve">/Jackson en el marco del </w:t>
      </w:r>
      <w:proofErr w:type="spellStart"/>
      <w:r w:rsidR="00885B48">
        <w:rPr>
          <w:sz w:val="28"/>
          <w:szCs w:val="28"/>
        </w:rPr>
        <w:t>Fisicismo</w:t>
      </w:r>
      <w:proofErr w:type="spellEnd"/>
      <w:r w:rsidR="00885B48">
        <w:rPr>
          <w:sz w:val="28"/>
          <w:szCs w:val="28"/>
        </w:rPr>
        <w:t xml:space="preserve"> son insatisfactorios </w:t>
      </w:r>
      <w:r w:rsidR="001A0496">
        <w:rPr>
          <w:sz w:val="28"/>
          <w:szCs w:val="28"/>
        </w:rPr>
        <w:t xml:space="preserve">dado que </w:t>
      </w:r>
      <w:r w:rsidR="00F16355">
        <w:rPr>
          <w:sz w:val="28"/>
          <w:szCs w:val="28"/>
        </w:rPr>
        <w:t>sólo</w:t>
      </w:r>
      <w:r w:rsidR="00B855D5">
        <w:rPr>
          <w:sz w:val="28"/>
          <w:szCs w:val="28"/>
        </w:rPr>
        <w:t xml:space="preserve"> susti</w:t>
      </w:r>
      <w:r w:rsidR="00845637">
        <w:rPr>
          <w:sz w:val="28"/>
          <w:szCs w:val="28"/>
        </w:rPr>
        <w:t>tuyen un misterio por otro</w:t>
      </w:r>
      <w:r w:rsidR="000C6B91">
        <w:rPr>
          <w:rStyle w:val="Refdenotaalpie"/>
          <w:sz w:val="28"/>
          <w:szCs w:val="28"/>
        </w:rPr>
        <w:footnoteReference w:id="3"/>
      </w:r>
      <w:r w:rsidR="00DD3918">
        <w:rPr>
          <w:sz w:val="28"/>
          <w:szCs w:val="28"/>
        </w:rPr>
        <w:t xml:space="preserve"> y</w:t>
      </w:r>
      <w:r w:rsidR="00885B48">
        <w:rPr>
          <w:sz w:val="28"/>
          <w:szCs w:val="28"/>
        </w:rPr>
        <w:t xml:space="preserve"> </w:t>
      </w:r>
      <w:r w:rsidR="00845637" w:rsidRPr="00DD3918">
        <w:rPr>
          <w:b/>
          <w:color w:val="1F497D" w:themeColor="text2"/>
          <w:sz w:val="28"/>
          <w:szCs w:val="28"/>
        </w:rPr>
        <w:t>ii)</w:t>
      </w:r>
      <w:r w:rsidR="00845637">
        <w:rPr>
          <w:sz w:val="28"/>
          <w:szCs w:val="28"/>
        </w:rPr>
        <w:t xml:space="preserve"> </w:t>
      </w:r>
      <w:r w:rsidR="00885B48">
        <w:rPr>
          <w:sz w:val="28"/>
          <w:szCs w:val="28"/>
        </w:rPr>
        <w:t xml:space="preserve">que no hay buenas razones para negarle a ciertos estados conscientes </w:t>
      </w:r>
      <w:r w:rsidR="009762E3">
        <w:rPr>
          <w:sz w:val="28"/>
          <w:szCs w:val="28"/>
        </w:rPr>
        <w:t xml:space="preserve">un </w:t>
      </w:r>
      <w:r w:rsidR="00885B48">
        <w:rPr>
          <w:sz w:val="28"/>
          <w:szCs w:val="28"/>
        </w:rPr>
        <w:t>carácter fenoménico</w:t>
      </w:r>
      <w:r w:rsidR="009762E3">
        <w:rPr>
          <w:sz w:val="28"/>
          <w:szCs w:val="28"/>
        </w:rPr>
        <w:t xml:space="preserve"> propio</w:t>
      </w:r>
      <w:r w:rsidR="00885B48">
        <w:rPr>
          <w:sz w:val="28"/>
          <w:szCs w:val="28"/>
        </w:rPr>
        <w:t>.</w:t>
      </w:r>
    </w:p>
    <w:p w:rsidR="00B855D5" w:rsidRDefault="00F16355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>Para fundamentar este último punto</w:t>
      </w:r>
      <w:r w:rsidR="00C753AD">
        <w:rPr>
          <w:sz w:val="28"/>
          <w:szCs w:val="28"/>
        </w:rPr>
        <w:t xml:space="preserve"> me ocupo de los distintos mecanismos que podrían utilizar</w:t>
      </w:r>
      <w:r w:rsidR="000C6B91">
        <w:rPr>
          <w:sz w:val="28"/>
          <w:szCs w:val="28"/>
        </w:rPr>
        <w:t>se</w:t>
      </w:r>
      <w:r w:rsidR="00C753AD">
        <w:rPr>
          <w:sz w:val="28"/>
          <w:szCs w:val="28"/>
        </w:rPr>
        <w:t xml:space="preserve"> para definir</w:t>
      </w:r>
      <w:r w:rsidR="009762E3">
        <w:rPr>
          <w:sz w:val="28"/>
          <w:szCs w:val="28"/>
        </w:rPr>
        <w:t xml:space="preserve"> la noción de lo fenoménico. Entiendo que </w:t>
      </w:r>
      <w:r w:rsidR="00845637" w:rsidRPr="00DD3918">
        <w:rPr>
          <w:b/>
          <w:color w:val="1F497D" w:themeColor="text2"/>
          <w:sz w:val="28"/>
          <w:szCs w:val="28"/>
        </w:rPr>
        <w:t>iii)</w:t>
      </w:r>
      <w:r w:rsidR="00845637">
        <w:rPr>
          <w:sz w:val="28"/>
          <w:szCs w:val="28"/>
        </w:rPr>
        <w:t xml:space="preserve"> </w:t>
      </w:r>
      <w:r w:rsidR="001A0496">
        <w:rPr>
          <w:sz w:val="28"/>
          <w:szCs w:val="28"/>
        </w:rPr>
        <w:t>el único criterio válido (</w:t>
      </w:r>
      <w:r w:rsidR="001A0496" w:rsidRPr="001A0496">
        <w:rPr>
          <w:i/>
          <w:sz w:val="28"/>
          <w:szCs w:val="28"/>
        </w:rPr>
        <w:t>prima facie</w:t>
      </w:r>
      <w:r w:rsidR="001A0496">
        <w:rPr>
          <w:sz w:val="28"/>
          <w:szCs w:val="28"/>
        </w:rPr>
        <w:t>) es</w:t>
      </w:r>
      <w:r w:rsidR="009762E3">
        <w:rPr>
          <w:sz w:val="28"/>
          <w:szCs w:val="28"/>
        </w:rPr>
        <w:t xml:space="preserve"> </w:t>
      </w:r>
      <w:r w:rsidR="009762E3" w:rsidRPr="00DD3918">
        <w:rPr>
          <w:sz w:val="28"/>
          <w:szCs w:val="28"/>
          <w:u w:val="single"/>
        </w:rPr>
        <w:t>epistémico</w:t>
      </w:r>
      <w:r w:rsidR="00DD3918">
        <w:rPr>
          <w:sz w:val="28"/>
          <w:szCs w:val="28"/>
        </w:rPr>
        <w:t>-</w:t>
      </w:r>
      <w:r w:rsidR="00DD3918" w:rsidRPr="00DD3918">
        <w:rPr>
          <w:sz w:val="28"/>
          <w:szCs w:val="28"/>
          <w:u w:val="single"/>
        </w:rPr>
        <w:t>normativo</w:t>
      </w:r>
      <w:r w:rsidR="009762E3">
        <w:rPr>
          <w:sz w:val="28"/>
          <w:szCs w:val="28"/>
        </w:rPr>
        <w:t xml:space="preserve"> y que éste no avala la posición restrictiva</w:t>
      </w:r>
      <w:r w:rsidR="00B855D5">
        <w:rPr>
          <w:sz w:val="28"/>
          <w:szCs w:val="28"/>
        </w:rPr>
        <w:t xml:space="preserve"> mayoritariamente defendida</w:t>
      </w:r>
      <w:r w:rsidR="000C6B91">
        <w:rPr>
          <w:rStyle w:val="Refdenotaalpie"/>
          <w:sz w:val="28"/>
          <w:szCs w:val="28"/>
        </w:rPr>
        <w:footnoteReference w:id="4"/>
      </w:r>
      <w:r w:rsidR="00B855D5">
        <w:rPr>
          <w:sz w:val="28"/>
          <w:szCs w:val="28"/>
        </w:rPr>
        <w:t xml:space="preserve">. </w:t>
      </w:r>
    </w:p>
    <w:p w:rsidR="000455AE" w:rsidRDefault="00845637" w:rsidP="00C4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se acepta (i) entonces nos quedan dos opciones. O rechazamos los señalamientos de </w:t>
      </w:r>
      <w:proofErr w:type="spellStart"/>
      <w:r>
        <w:rPr>
          <w:sz w:val="28"/>
          <w:szCs w:val="28"/>
        </w:rPr>
        <w:t>Nagel</w:t>
      </w:r>
      <w:proofErr w:type="spellEnd"/>
      <w:r>
        <w:rPr>
          <w:sz w:val="28"/>
          <w:szCs w:val="28"/>
        </w:rPr>
        <w:t>/Jackson o nos comprometemos con el Dualismo.</w:t>
      </w:r>
      <w:r w:rsidR="00C457EE">
        <w:rPr>
          <w:sz w:val="28"/>
          <w:szCs w:val="28"/>
        </w:rPr>
        <w:t xml:space="preserve"> Al argumentar</w:t>
      </w:r>
      <w:r w:rsidR="00C753AD">
        <w:rPr>
          <w:sz w:val="28"/>
          <w:szCs w:val="28"/>
        </w:rPr>
        <w:t xml:space="preserve">, por último, </w:t>
      </w:r>
      <w:r w:rsidR="00C753AD" w:rsidRPr="00DD3918">
        <w:rPr>
          <w:b/>
          <w:color w:val="1F497D" w:themeColor="text2"/>
          <w:sz w:val="28"/>
          <w:szCs w:val="28"/>
        </w:rPr>
        <w:t>iv)</w:t>
      </w:r>
      <w:r w:rsidR="00C457EE">
        <w:rPr>
          <w:sz w:val="28"/>
          <w:szCs w:val="28"/>
        </w:rPr>
        <w:t xml:space="preserve"> que no hay </w:t>
      </w:r>
      <w:r w:rsidR="001A0496">
        <w:rPr>
          <w:sz w:val="28"/>
          <w:szCs w:val="28"/>
        </w:rPr>
        <w:t xml:space="preserve">buenas </w:t>
      </w:r>
      <w:r w:rsidR="00C457EE">
        <w:rPr>
          <w:sz w:val="28"/>
          <w:szCs w:val="28"/>
        </w:rPr>
        <w:t>razones para creer que algo pueda satisf</w:t>
      </w:r>
      <w:r w:rsidR="00C753AD">
        <w:rPr>
          <w:sz w:val="28"/>
          <w:szCs w:val="28"/>
        </w:rPr>
        <w:t xml:space="preserve">acer el criterio </w:t>
      </w:r>
      <w:r w:rsidR="00C753AD" w:rsidRPr="00DD3918">
        <w:rPr>
          <w:sz w:val="28"/>
          <w:szCs w:val="28"/>
          <w:u w:val="single"/>
        </w:rPr>
        <w:t>epistémico</w:t>
      </w:r>
      <w:r w:rsidR="00DD3918" w:rsidRPr="00DD3918">
        <w:rPr>
          <w:sz w:val="28"/>
          <w:szCs w:val="28"/>
          <w:u w:val="single"/>
        </w:rPr>
        <w:t>-normativo</w:t>
      </w:r>
      <w:r w:rsidR="00C753AD">
        <w:rPr>
          <w:sz w:val="28"/>
          <w:szCs w:val="28"/>
        </w:rPr>
        <w:t xml:space="preserve"> (o incluso que se trate de un</w:t>
      </w:r>
      <w:r w:rsidR="00DD3918">
        <w:rPr>
          <w:sz w:val="28"/>
          <w:szCs w:val="28"/>
        </w:rPr>
        <w:t xml:space="preserve"> criterio inteligible)</w:t>
      </w:r>
      <w:r w:rsidR="00C753AD">
        <w:rPr>
          <w:sz w:val="28"/>
          <w:szCs w:val="28"/>
        </w:rPr>
        <w:t xml:space="preserve"> me posiciono</w:t>
      </w:r>
      <w:r w:rsidR="00C457EE">
        <w:rPr>
          <w:sz w:val="28"/>
          <w:szCs w:val="28"/>
        </w:rPr>
        <w:t xml:space="preserve"> a favor del primero de los caminos</w:t>
      </w:r>
      <w:r w:rsidR="000C6B91">
        <w:rPr>
          <w:rStyle w:val="Refdenotaalpie"/>
          <w:sz w:val="28"/>
          <w:szCs w:val="28"/>
        </w:rPr>
        <w:footnoteReference w:id="5"/>
      </w:r>
      <w:r w:rsidR="00C457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62E3">
        <w:rPr>
          <w:sz w:val="28"/>
          <w:szCs w:val="28"/>
        </w:rPr>
        <w:t xml:space="preserve">  </w:t>
      </w:r>
    </w:p>
    <w:p w:rsidR="004750B9" w:rsidRPr="004750B9" w:rsidRDefault="004750B9" w:rsidP="00C457EE">
      <w:pPr>
        <w:jc w:val="both"/>
        <w:rPr>
          <w:sz w:val="28"/>
          <w:szCs w:val="28"/>
        </w:rPr>
      </w:pPr>
    </w:p>
    <w:p w:rsidR="00437700" w:rsidRDefault="00437700" w:rsidP="00C457EE">
      <w:pPr>
        <w:jc w:val="both"/>
        <w:rPr>
          <w:lang w:val="es-MX"/>
        </w:rPr>
      </w:pPr>
      <w:proofErr w:type="spellStart"/>
      <w:r w:rsidRPr="003F2322">
        <w:rPr>
          <w:b/>
          <w:lang w:val="es-MX"/>
        </w:rPr>
        <w:t>Cervieri</w:t>
      </w:r>
      <w:proofErr w:type="spellEnd"/>
      <w:r w:rsidRPr="003F2322">
        <w:rPr>
          <w:b/>
          <w:lang w:val="es-MX"/>
        </w:rPr>
        <w:t>, Ignacio</w:t>
      </w:r>
      <w:r w:rsidRPr="004750B9">
        <w:rPr>
          <w:lang w:val="es-MX"/>
        </w:rPr>
        <w:t xml:space="preserve">: </w:t>
      </w:r>
      <w:hyperlink r:id="rId10" w:history="1">
        <w:r w:rsidRPr="004750B9">
          <w:rPr>
            <w:rStyle w:val="Hipervnculo"/>
            <w:i/>
            <w:lang w:val="es-MX"/>
          </w:rPr>
          <w:t>La concepción normativa de lo f</w:t>
        </w:r>
        <w:r w:rsidRPr="004750B9">
          <w:rPr>
            <w:rStyle w:val="Hipervnculo"/>
            <w:i/>
            <w:lang w:val="es-MX"/>
          </w:rPr>
          <w:t>e</w:t>
        </w:r>
        <w:r w:rsidRPr="004750B9">
          <w:rPr>
            <w:rStyle w:val="Hipervnculo"/>
            <w:i/>
            <w:lang w:val="es-MX"/>
          </w:rPr>
          <w:t xml:space="preserve">noménico y el </w:t>
        </w:r>
        <w:proofErr w:type="spellStart"/>
        <w:r w:rsidRPr="004750B9">
          <w:rPr>
            <w:rStyle w:val="Hipervnculo"/>
            <w:i/>
            <w:lang w:val="es-MX"/>
          </w:rPr>
          <w:t>fisicismo</w:t>
        </w:r>
        <w:proofErr w:type="spellEnd"/>
        <w:r w:rsidRPr="004750B9">
          <w:rPr>
            <w:rStyle w:val="Hipervnculo"/>
            <w:i/>
            <w:lang w:val="es-MX"/>
          </w:rPr>
          <w:t xml:space="preserve"> radical</w:t>
        </w:r>
      </w:hyperlink>
      <w:r w:rsidR="004750B9" w:rsidRPr="004750B9">
        <w:rPr>
          <w:lang w:val="es-MX"/>
        </w:rPr>
        <w:t>, Tesis de Doctorado (UNAM), 2014.</w:t>
      </w:r>
      <w:r w:rsidR="003F2322">
        <w:rPr>
          <w:lang w:val="es-MX"/>
        </w:rPr>
        <w:t xml:space="preserve"> </w:t>
      </w:r>
      <w:hyperlink r:id="rId11" w:history="1">
        <w:r w:rsidR="003F2322" w:rsidRPr="003F2322">
          <w:rPr>
            <w:rStyle w:val="Hipervnculo"/>
            <w:lang w:val="es-MX"/>
          </w:rPr>
          <w:t>https://prezi.com/gvlyumb7bh7z/lo-mental-fenomenico/</w:t>
        </w:r>
      </w:hyperlink>
    </w:p>
    <w:p w:rsidR="004750B9" w:rsidRPr="004750B9" w:rsidRDefault="003F2322" w:rsidP="003F2322">
      <w:pPr>
        <w:jc w:val="both"/>
        <w:rPr>
          <w:lang w:val="es-MX"/>
        </w:rPr>
      </w:pPr>
      <w:r>
        <w:rPr>
          <w:lang w:val="es-MX"/>
        </w:rPr>
        <w:t>-</w:t>
      </w:r>
      <w:hyperlink r:id="rId12" w:history="1">
        <w:r w:rsidR="004750B9" w:rsidRPr="004750B9">
          <w:rPr>
            <w:rStyle w:val="Hipervnculo"/>
            <w:lang w:val="es-MX"/>
          </w:rPr>
          <w:t>https://prezi.com/9vfk6d80cske/la-idea-de-lo-fenomenico/</w:t>
        </w:r>
      </w:hyperlink>
    </w:p>
    <w:p w:rsidR="00437700" w:rsidRPr="004750B9" w:rsidRDefault="00437700" w:rsidP="00437700">
      <w:pPr>
        <w:jc w:val="both"/>
        <w:rPr>
          <w:lang w:val="en-US"/>
        </w:rPr>
      </w:pPr>
      <w:r w:rsidRPr="003F2322">
        <w:rPr>
          <w:b/>
          <w:lang w:val="en-US"/>
        </w:rPr>
        <w:t>Jackson, Frank</w:t>
      </w:r>
      <w:r w:rsidRPr="004750B9">
        <w:rPr>
          <w:lang w:val="en-US"/>
        </w:rPr>
        <w:t xml:space="preserve">: </w:t>
      </w:r>
      <w:hyperlink r:id="rId13" w:history="1">
        <w:r w:rsidRPr="004750B9">
          <w:rPr>
            <w:rStyle w:val="Hipervnculo"/>
            <w:lang w:val="en-US"/>
          </w:rPr>
          <w:t>“Epiphenom</w:t>
        </w:r>
        <w:r w:rsidRPr="004750B9">
          <w:rPr>
            <w:rStyle w:val="Hipervnculo"/>
            <w:lang w:val="en-US"/>
          </w:rPr>
          <w:t>e</w:t>
        </w:r>
        <w:r w:rsidRPr="004750B9">
          <w:rPr>
            <w:rStyle w:val="Hipervnculo"/>
            <w:lang w:val="en-US"/>
          </w:rPr>
          <w:t>nal Qualia”</w:t>
        </w:r>
      </w:hyperlink>
      <w:r w:rsidRPr="004750B9">
        <w:rPr>
          <w:lang w:val="en-US"/>
        </w:rPr>
        <w:t xml:space="preserve"> </w:t>
      </w:r>
      <w:r w:rsidRPr="004750B9">
        <w:rPr>
          <w:i/>
          <w:lang w:val="en-US"/>
        </w:rPr>
        <w:t>The Philosophical Quarterly</w:t>
      </w:r>
      <w:r w:rsidRPr="004750B9">
        <w:rPr>
          <w:lang w:val="en-US"/>
        </w:rPr>
        <w:t xml:space="preserve"> (1982) 32 (127): 127-136.</w:t>
      </w:r>
    </w:p>
    <w:p w:rsidR="000B0FAE" w:rsidRPr="004750B9" w:rsidRDefault="00437700" w:rsidP="00437700">
      <w:pPr>
        <w:jc w:val="both"/>
        <w:rPr>
          <w:lang w:val="en-US"/>
        </w:rPr>
      </w:pPr>
      <w:r w:rsidRPr="003F2322">
        <w:rPr>
          <w:b/>
          <w:lang w:val="en-US"/>
        </w:rPr>
        <w:t>Nagel, Thomas</w:t>
      </w:r>
      <w:r w:rsidRPr="004750B9">
        <w:rPr>
          <w:lang w:val="en-US"/>
        </w:rPr>
        <w:t xml:space="preserve">: </w:t>
      </w:r>
      <w:hyperlink r:id="rId14" w:history="1">
        <w:r w:rsidRPr="004750B9">
          <w:rPr>
            <w:rStyle w:val="Hipervnculo"/>
            <w:lang w:val="en-US"/>
          </w:rPr>
          <w:t>“What it i</w:t>
        </w:r>
        <w:r w:rsidRPr="004750B9">
          <w:rPr>
            <w:rStyle w:val="Hipervnculo"/>
            <w:lang w:val="en-US"/>
          </w:rPr>
          <w:t>s</w:t>
        </w:r>
        <w:r w:rsidRPr="004750B9">
          <w:rPr>
            <w:rStyle w:val="Hipervnculo"/>
            <w:lang w:val="en-US"/>
          </w:rPr>
          <w:t xml:space="preserve"> like to be a bat?”</w:t>
        </w:r>
      </w:hyperlink>
      <w:r w:rsidRPr="004750B9">
        <w:rPr>
          <w:lang w:val="en-US"/>
        </w:rPr>
        <w:t xml:space="preserve"> </w:t>
      </w:r>
      <w:r w:rsidRPr="004750B9">
        <w:rPr>
          <w:i/>
          <w:lang w:val="en-US"/>
        </w:rPr>
        <w:t xml:space="preserve">The Philosophical Review LXXXIII, 4 </w:t>
      </w:r>
      <w:r w:rsidRPr="004750B9">
        <w:rPr>
          <w:lang w:val="en-US"/>
        </w:rPr>
        <w:t>(</w:t>
      </w:r>
      <w:proofErr w:type="spellStart"/>
      <w:r w:rsidRPr="004750B9">
        <w:rPr>
          <w:lang w:val="en-US"/>
        </w:rPr>
        <w:t>Octubre</w:t>
      </w:r>
      <w:proofErr w:type="spellEnd"/>
      <w:r w:rsidRPr="004750B9">
        <w:rPr>
          <w:lang w:val="en-US"/>
        </w:rPr>
        <w:t xml:space="preserve"> 1974): 435-50.</w:t>
      </w:r>
    </w:p>
    <w:p w:rsidR="00437700" w:rsidRDefault="00437700" w:rsidP="00437700">
      <w:pPr>
        <w:jc w:val="both"/>
        <w:rPr>
          <w:sz w:val="28"/>
          <w:szCs w:val="28"/>
          <w:lang w:val="en-US"/>
        </w:rPr>
      </w:pPr>
    </w:p>
    <w:p w:rsidR="00815E79" w:rsidRPr="00437700" w:rsidRDefault="00815E79" w:rsidP="00C457EE">
      <w:pPr>
        <w:jc w:val="both"/>
        <w:rPr>
          <w:sz w:val="28"/>
          <w:szCs w:val="28"/>
          <w:lang w:val="en-US"/>
        </w:rPr>
      </w:pPr>
    </w:p>
    <w:sectPr w:rsidR="00815E79" w:rsidRPr="00437700" w:rsidSect="00ED6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33" w:rsidRDefault="00834B33" w:rsidP="00C40BF7">
      <w:pPr>
        <w:spacing w:after="0" w:line="240" w:lineRule="auto"/>
      </w:pPr>
      <w:r>
        <w:separator/>
      </w:r>
    </w:p>
  </w:endnote>
  <w:endnote w:type="continuationSeparator" w:id="0">
    <w:p w:rsidR="00834B33" w:rsidRDefault="00834B33" w:rsidP="00C4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33" w:rsidRDefault="00834B33" w:rsidP="00C40BF7">
      <w:pPr>
        <w:spacing w:after="0" w:line="240" w:lineRule="auto"/>
      </w:pPr>
      <w:r>
        <w:separator/>
      </w:r>
    </w:p>
  </w:footnote>
  <w:footnote w:type="continuationSeparator" w:id="0">
    <w:p w:rsidR="00834B33" w:rsidRDefault="00834B33" w:rsidP="00C40BF7">
      <w:pPr>
        <w:spacing w:after="0" w:line="240" w:lineRule="auto"/>
      </w:pPr>
      <w:r>
        <w:continuationSeparator/>
      </w:r>
    </w:p>
  </w:footnote>
  <w:footnote w:id="1">
    <w:p w:rsidR="001C2EBA" w:rsidRPr="00F16355" w:rsidRDefault="001C2EBA">
      <w:pPr>
        <w:pStyle w:val="Textonotapie"/>
        <w:rPr>
          <w:i/>
          <w:lang w:val="en-US"/>
        </w:rPr>
      </w:pPr>
      <w:r>
        <w:rPr>
          <w:rStyle w:val="Refdenotaalpie"/>
        </w:rPr>
        <w:footnoteRef/>
      </w:r>
      <w:r w:rsidRPr="00F16355">
        <w:rPr>
          <w:lang w:val="en-US"/>
        </w:rPr>
        <w:t xml:space="preserve"> La expresión original es </w:t>
      </w:r>
      <w:r w:rsidRPr="00F16355">
        <w:rPr>
          <w:i/>
          <w:lang w:val="en-US"/>
        </w:rPr>
        <w:t>“</w:t>
      </w:r>
      <w:r w:rsidR="00487B99" w:rsidRPr="00F16355">
        <w:rPr>
          <w:i/>
          <w:lang w:val="en-US"/>
        </w:rPr>
        <w:t>w</w:t>
      </w:r>
      <w:r w:rsidRPr="00F16355">
        <w:rPr>
          <w:i/>
          <w:lang w:val="en-US"/>
        </w:rPr>
        <w:t>hat it is like”.</w:t>
      </w:r>
    </w:p>
  </w:footnote>
  <w:footnote w:id="2">
    <w:p w:rsidR="00641A1E" w:rsidRDefault="00641A1E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326403">
          <w:rPr>
            <w:rStyle w:val="Hipervnculo"/>
          </w:rPr>
          <w:t>www.iep.utm.edu/know-arg</w:t>
        </w:r>
      </w:hyperlink>
      <w:r>
        <w:t xml:space="preserve"> (secciones 2 y 4); </w:t>
      </w:r>
      <w:hyperlink r:id="rId2" w:history="1">
        <w:r w:rsidRPr="00641A1E">
          <w:rPr>
            <w:rStyle w:val="Hipervnculo"/>
          </w:rPr>
          <w:t>plato.stanford.edu/</w:t>
        </w:r>
        <w:proofErr w:type="spellStart"/>
        <w:r w:rsidRPr="00641A1E">
          <w:rPr>
            <w:rStyle w:val="Hipervnculo"/>
          </w:rPr>
          <w:t>entries</w:t>
        </w:r>
        <w:proofErr w:type="spellEnd"/>
        <w:r w:rsidRPr="00641A1E">
          <w:rPr>
            <w:rStyle w:val="Hipervnculo"/>
          </w:rPr>
          <w:t>/</w:t>
        </w:r>
        <w:proofErr w:type="spellStart"/>
        <w:r w:rsidRPr="00641A1E">
          <w:rPr>
            <w:rStyle w:val="Hipervnculo"/>
          </w:rPr>
          <w:t>qualia-knowledge</w:t>
        </w:r>
        <w:proofErr w:type="spellEnd"/>
      </w:hyperlink>
      <w:r>
        <w:t xml:space="preserve"> (de 4.2 a 4.8).</w:t>
      </w:r>
    </w:p>
    <w:p w:rsidR="00641A1E" w:rsidRDefault="00641A1E">
      <w:pPr>
        <w:pStyle w:val="Textonotapie"/>
      </w:pPr>
    </w:p>
  </w:footnote>
  <w:footnote w:id="3">
    <w:p w:rsidR="000C6B91" w:rsidRPr="000C6B91" w:rsidRDefault="000C6B91">
      <w:pPr>
        <w:pStyle w:val="Textonotapie"/>
      </w:pPr>
      <w:r w:rsidRPr="000C6B91">
        <w:rPr>
          <w:rStyle w:val="Refdenotaalpie"/>
        </w:rPr>
        <w:footnoteRef/>
      </w:r>
      <w:r w:rsidRPr="000C6B91">
        <w:t xml:space="preserve"> Capítulo II de la tesis, secciones 2 y 3.</w:t>
      </w:r>
    </w:p>
  </w:footnote>
  <w:footnote w:id="4">
    <w:p w:rsidR="000C6B91" w:rsidRPr="000C6B91" w:rsidRDefault="000C6B91">
      <w:pPr>
        <w:pStyle w:val="Textonotapie"/>
      </w:pPr>
      <w:r w:rsidRPr="000C6B91">
        <w:rPr>
          <w:rStyle w:val="Refdenotaalpie"/>
        </w:rPr>
        <w:footnoteRef/>
      </w:r>
      <w:r w:rsidRPr="000C6B91">
        <w:t xml:space="preserve">  Capítulo V</w:t>
      </w:r>
      <w:r>
        <w:t>.</w:t>
      </w:r>
    </w:p>
  </w:footnote>
  <w:footnote w:id="5">
    <w:p w:rsidR="000C6B91" w:rsidRDefault="000C6B91">
      <w:pPr>
        <w:pStyle w:val="Textonotapie"/>
      </w:pPr>
      <w:r w:rsidRPr="000C6B91">
        <w:rPr>
          <w:rStyle w:val="Refdenotaalpie"/>
        </w:rPr>
        <w:footnoteRef/>
      </w:r>
      <w:r w:rsidRPr="000C6B91">
        <w:t xml:space="preserve">  Capítulo VIII.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E79"/>
    <w:rsid w:val="00035818"/>
    <w:rsid w:val="000455AE"/>
    <w:rsid w:val="000B0FAE"/>
    <w:rsid w:val="000C6B91"/>
    <w:rsid w:val="00132EAE"/>
    <w:rsid w:val="001A0496"/>
    <w:rsid w:val="001C2EBA"/>
    <w:rsid w:val="00245EFF"/>
    <w:rsid w:val="00346037"/>
    <w:rsid w:val="003E28D4"/>
    <w:rsid w:val="003F2322"/>
    <w:rsid w:val="00437700"/>
    <w:rsid w:val="00461580"/>
    <w:rsid w:val="004750B9"/>
    <w:rsid w:val="00487B99"/>
    <w:rsid w:val="004A6681"/>
    <w:rsid w:val="00560620"/>
    <w:rsid w:val="005A6734"/>
    <w:rsid w:val="006072C5"/>
    <w:rsid w:val="00626BBE"/>
    <w:rsid w:val="00641A1E"/>
    <w:rsid w:val="006A2D85"/>
    <w:rsid w:val="0080137D"/>
    <w:rsid w:val="00815E79"/>
    <w:rsid w:val="00834B33"/>
    <w:rsid w:val="00845637"/>
    <w:rsid w:val="00885B48"/>
    <w:rsid w:val="009762E3"/>
    <w:rsid w:val="009E78F6"/>
    <w:rsid w:val="00B855D5"/>
    <w:rsid w:val="00C40BF7"/>
    <w:rsid w:val="00C457EE"/>
    <w:rsid w:val="00C660DF"/>
    <w:rsid w:val="00C753AD"/>
    <w:rsid w:val="00CD272A"/>
    <w:rsid w:val="00D7212C"/>
    <w:rsid w:val="00DB65D0"/>
    <w:rsid w:val="00DD3918"/>
    <w:rsid w:val="00DF2DD8"/>
    <w:rsid w:val="00E21880"/>
    <w:rsid w:val="00E84728"/>
    <w:rsid w:val="00ED6260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57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0BF7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0B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0B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0B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y3Ky9y_fg" TargetMode="External"/><Relationship Id="rId13" Type="http://schemas.openxmlformats.org/officeDocument/2006/relationships/hyperlink" Target="http://pq.oxfordjournals.org/content/32/127/127.full.pdf+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ezi.com/9vfk6d80cske/la-idea-de-lo-fenomenic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zi.com/gvlyumb7bh7z/lo-mental-fenomenic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32.248.9.195/ptd2014/mayo/506471346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YBsrziW1pE" TargetMode="External"/><Relationship Id="rId14" Type="http://schemas.openxmlformats.org/officeDocument/2006/relationships/hyperlink" Target="http://organizations.utep.edu/portals/1475/nagel_bat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o.stanford.edu/entries/qualia-knowledge/" TargetMode="External"/><Relationship Id="rId1" Type="http://schemas.openxmlformats.org/officeDocument/2006/relationships/hyperlink" Target="http://www.iep.utm.edu/know-a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180F0-160B-438A-9D72-54B451AD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ignacio</cp:lastModifiedBy>
  <cp:revision>2</cp:revision>
  <dcterms:created xsi:type="dcterms:W3CDTF">2015-07-16T17:59:00Z</dcterms:created>
  <dcterms:modified xsi:type="dcterms:W3CDTF">2015-07-16T17:59:00Z</dcterms:modified>
</cp:coreProperties>
</file>